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221" w:rsidRPr="00637221" w:rsidRDefault="00637221" w:rsidP="00637221">
      <w:pPr>
        <w:widowControl/>
        <w:wordWrap/>
        <w:autoSpaceDE/>
        <w:autoSpaceDN/>
        <w:snapToGrid w:val="0"/>
        <w:spacing w:after="0" w:line="384" w:lineRule="auto"/>
        <w:jc w:val="center"/>
        <w:rPr>
          <w:rFonts w:ascii="바탕" w:eastAsia="바탕" w:hAnsi="바탕" w:cs="굴림"/>
          <w:color w:val="000000"/>
          <w:kern w:val="0"/>
          <w:szCs w:val="20"/>
        </w:rPr>
      </w:pPr>
      <w:r w:rsidRPr="00637221">
        <w:rPr>
          <w:rFonts w:ascii="바탕" w:eastAsia="바탕" w:hAnsi="바탕" w:cs="굴림" w:hint="eastAsia"/>
          <w:b/>
          <w:bCs/>
          <w:color w:val="000000"/>
          <w:kern w:val="0"/>
          <w:sz w:val="24"/>
          <w:szCs w:val="24"/>
        </w:rPr>
        <w:t>분쟁으로부터 자유로운 광물 자원을 얻기 위한</w:t>
      </w:r>
    </w:p>
    <w:p w:rsidR="00637221" w:rsidRPr="00637221" w:rsidRDefault="00637221" w:rsidP="00637221">
      <w:pPr>
        <w:widowControl/>
        <w:wordWrap/>
        <w:autoSpaceDE/>
        <w:autoSpaceDN/>
        <w:snapToGrid w:val="0"/>
        <w:spacing w:after="0" w:line="384" w:lineRule="auto"/>
        <w:jc w:val="center"/>
        <w:rPr>
          <w:rFonts w:ascii="바탕" w:eastAsia="바탕" w:hAnsi="바탕" w:cs="굴림" w:hint="eastAsia"/>
          <w:color w:val="000000"/>
          <w:kern w:val="0"/>
          <w:szCs w:val="20"/>
        </w:rPr>
      </w:pPr>
      <w:r w:rsidRPr="00637221">
        <w:rPr>
          <w:rFonts w:ascii="바탕" w:eastAsia="바탕" w:hAnsi="바탕" w:cs="굴림" w:hint="eastAsia"/>
          <w:b/>
          <w:bCs/>
          <w:color w:val="000000"/>
          <w:kern w:val="0"/>
          <w:sz w:val="24"/>
          <w:szCs w:val="24"/>
        </w:rPr>
        <w:t>여러 이해당사자들과 산업 활동에 대한 개관</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콩고민주공화국의 사람들은 분쟁을 지속시키는 현재의 착취적인 채굴 체계를 바꾸고 폭력이 끝나도록 도와줄 것을 국제사회에 지속적으로 호소해왔다. 그 결과, 지난 4년 동안, 여러 추적 가능한 구조들, 인증제도, 이를 폭로하는 법의 제정이 함께 발전되었다. 그러나 과다한 계획, 제도, 요구사항 등으로 인해, 이러한 이슈가 낯선 회사들은 변화를 이행하는 것이 어렵다고 느낀다. 게다가, 네 개의 분쟁 광물인 주석, 탄탈룸, 텅스텐 그리고 금(tin, tantalum, tungsten, gold; 3TG)은 굉장히 많은 곳에 사용되는 그 특성상 자원의 출처에 대해 명확히 구분하는 것이 어렵다.</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 xml:space="preserve">게다가, 비록 미국의 증권거래위원회(Security and exchange Commission)가 분쟁 광물 1502항을 드디어 만들었지만, 입법만으로는 충분하지 않다. 광물이 어디서 온 것인지를 밝히는 것만으로는 분쟁을 종식시킬 수 없다. 분쟁으로부터 자유로운 광물을 만들어내고, 확인하고, 구입하는 것까지가 포함되어야 한다. 콩고인들의 평화와 번영에 기여하는 광물의 생산이 이루어지기 위해서는, 분쟁으로부터 자유로운 환경과 보호되는 국경이 필요하다. 비록 국민들에게 평화롭고 안정적인 환경을 제공하는 것이 정부의 역할이기는 하지만, 사적 영역이 정부가 그러한 의무를 수행하도록 격려할 수도 있다. 각각의 회사가 통합적인 접근법을 통해서, 투명하고 책임을 다 하는 공급망을 만드는 것뿐만 아니라, 효과적인 외교적 조치를 지원하고 지속가능한 경제 발전에 기여할 수 있다. </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이 보고서는 이 이슈에 친숙하지 않은 회사들과 윤리적 책임을 다 하는 기업들을 기대하는 투자자들을 위한 자료이다. 이 보고서는 기존의 인권과 분쟁 광물 체제에 대해 개괄하고, 3TG 광물 채굴과 연결 되어 있는 폭력을 막기 위해 고안된 여러 이해당사자와 산업 활동에 대해 다룬다. 이 보고서의 목적은 투자자를 교육시키고, 회사들이 책임 있고 지속가능하고 분쟁으로부터 자유로운 광물 채굴을 이행할 수 있도록 보조하고 중앙아프리카 대 호수 지역에 대한 계획들을 지원하는 데 있다. 비록 ‘도드-프랭크 도드-프랭크 월 스트리트 개혁 및 소비자 보호 법’의 분쟁 광물 1502항이 언급되었지만, 이 보고서는 입법에만 해당되는 것이 아니다. 오히려, 이 보고서는 회사들이 분쟁으로부터 자유로운 광물 채굴을 이행하고 달성하여 개발 지역의 평화, 안정 그리고 번영을 불러일으키는 활동들을 통합적으로 개괄하고 있다.</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 xml:space="preserve">이 보고서는 또한 산업 공급망과 콩고민주공화국에서의 광물 채굴의 위험성을 연결한 입법 이전에 이루어졌던 초기의 연구들에 대해서도 관심을 기울이고 있다. 그 연구들에 기반을 두고, 이 보고서는 공급망 계획과 인증 기준에 대해 현재 상황을 개괄하고, 분쟁 광물 채굴이 그것을 사용하는 모든 회사와 산업에 미칠 위험성에 대해 논하고 있다. 이 보고서에서 강조된 계획들이 </w:t>
      </w:r>
      <w:r w:rsidRPr="00637221">
        <w:rPr>
          <w:rFonts w:ascii="바탕" w:eastAsia="바탕" w:hAnsi="바탕" w:cs="굴림" w:hint="eastAsia"/>
          <w:color w:val="000000"/>
          <w:kern w:val="0"/>
          <w:szCs w:val="20"/>
        </w:rPr>
        <w:lastRenderedPageBreak/>
        <w:t>굉장히 역동적이기 때문에, 이 보고서에 담긴 정보들이 출판 이후에 갱신될 수 있도록 온라인으로 확인할 수 있는 자료들도 제공되었다.</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 xml:space="preserve">투자자들은 자원과 명성에 위협이 될 요소들을 최소화하고 재정적으로도 책임감 있는 기업들을 찾고 있다. 도드-프랭크 법과 더불어 다양한 계획들을 강조함으로써, 이 보고서는 많은 기업들이 참여하고 노력을 조율한다면 비용을 절감하고, 효율성을 제고하고, 공급망과 원자재가 생산되는 국가에 대한 위험요소를 줄일 수 있다. 더 나아가서, 이 보고서는 기업들이 콩고와 인접국가에서 책임 있는 기업 활동을 할 수 있도록 지원하고자 한다. 이는 해당 지역에서의 투자를 제지하는 것과는 반대되는 개념이다. 기업들이 콩고에서 생산된 광물을 사용하지 않도록 권장하는 것이 아니라, 분쟁으로부터 자유로운 자원을 사용하도록 투자자와 기업 공동체가 책임을 지는 것이 중요하다. </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&lt;콩고민주공화국&gt;</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콩고민주공화국은 광물 자원이 풍부한 나라다. 주석의 원광인 석석, 탄탈룸의 원광인 콜탄, 텅스텐의 원광인 철망간 중석, 그리고 금이 콩고 동부 지역이 상당량 매장되어 있다. 분쟁 광물로 알려져 있는 이 자원들은 그것과 관련된 조직적 착취와 거래로 인해 인권을 심각하게 훼손하고, 국제인권법을 위배하거나 국제법상 인정되는 범죄에까지도 연관된다. 예를 들어서, 콩고의 동부 지역에서는, 이 광물들이 무장집단에 의해 그들의 운영비를 마련하는데 활용된다. 그러한 무장집단들은 수익성이 좋은 채광 지역을 통제하고 사람들이 노예와 같이 일하도록 강요하기 위해서 폭력을 종종 사용한다. 이러한 분쟁의 배경 하에서 이 광물들이 착취되고 거래되는데, 그것은 인권을 침해하고 그것으로부터 (특정 집단에) 이익을 발생시킨다. 이 보고서에서는 분쟁 광물이 콩고와 그 인접 국가에서 채굴되는 주석, 탄탈룸, 텅스텐 그리고 금을 의미한다. 이것은 도드-프랭크 법의 1502항에 명시된 분쟁광물의 아래와 같은 정의를 반영하는 것이다.</w:t>
      </w:r>
    </w:p>
    <w:p w:rsidR="00637221" w:rsidRPr="00637221" w:rsidRDefault="00637221" w:rsidP="00637221">
      <w:pPr>
        <w:widowControl/>
        <w:wordWrap/>
        <w:autoSpaceDE/>
        <w:autoSpaceDN/>
        <w:snapToGrid w:val="0"/>
        <w:spacing w:after="0" w:line="384" w:lineRule="auto"/>
        <w:ind w:left="1198"/>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(A) 콜럼브석-탄탈석 (콜탄), 석석, 금 철망간 중석, 혹은 그것들의 파생물; 혹은 (B) 콩고민주공화국이나 인접 국가에서의 분쟁에 재정지원을 하는 것으로 국무장관에 의해서 결정된 그 어떤 다른 광물 혹은 그것의 파생물.</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중앙아프리카의 대호수 지역은 종종 “풍요의 역설”의 예시로 인용되고는 한다. 그 지역이 세계 시장에서 수요가 높은 천연 자원을 상당량 보유하고 있지만, 무장 세력에 의해 지속되는 폭력, 불법적인 광산 통제와 착취, 그리고 불법적인 거래와 밀수와 같은 부정적인 효과가 나타나기 때문이다.</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1996년 이래로, 540만 명의 사람들이 죽었고, 200만 명 이상의 사람들이 전쟁과 관련된 난민이 되었다. 이 난민들은 광물의 거래와 연관된 폭력에 의해서 고향으로 돌아가지 못 하고 있다. 불법적인 광물 거래와 이웃국가로의 밀수는 반군과 정규군 세력에 해 마다 수 천 만 달러를 제공했고, 그 돈은 무기를 구매하고 상대와 경쟁을 하는 데 사용되었다.</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lastRenderedPageBreak/>
        <w:t>더 나아가, 강간, 성폭력, 고문, 강제 노동 그리고 소년병은 공동체를 훼손하고 사람들을 이동시키기 위한 전쟁의 수단으로 사용되어왔다. 국제연합 성과 젠더 폭력에 대한 특별 대표(former U.N. Speicial Representative on Sexual and Gender Based Violence)였던 마르고 월스트롬(Margot Wallstrom)에 따르면, “10 여 년 전에 콩고민주공화국에서 전쟁이 시장된 이래로 20만 건 이상의 강간이 보고되었고, 동부 지역은 세계의 강간 수도로 이름 붙여졌다.”</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&lt;인권 frameworks&gt;</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많은 가치사슬의 불투명한 세부구조에 묻혀서 인권 침해는 겉으로 잘 드러나지 않는다. 기업들은 그러한 인권 침해가 어디서 발생하는지, 그것이 회사에 어떠한 영향을 미치는지, 그것에 어떻게 대응해야 하는지 이해하지 못 한다면 위기에 노출될 가능성이 있다. 몇 몇 frameworks와 법, 예를 들어서, 국제연합의 ‘비지니스와 인권에 대한 가이드 원칙,’ 캘리포니아의 ‘공급망 투명성에 대한 법,’ 그리고 OECD의 ‘책임감 있는 공급망을 위해 주의해야 할 안내’는 기업들이 그들의 원자재 공급망의 차원에서 인권 침해의 가능성을 확인하고 대응할 수 있도록 가이드라인을 제공한다. ‘책임 있는 자원 대외구매 네트워크(RSN)’의 “변화의 이론”은 기업들이 외교적 노력과 경제 개발을 지원하고 또한 수확과 채굴 과정에서의 책임 있는 공급망을 세우는 사례들을 다루고 있다. 이러한 frameworks는 기업들이 분쟁으로부터 자유로운 광물 대외구매를 하고 콩고가 분쟁으로부터 자유로워지는데 기여할 수 있다.</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(1) ‘비지니스와 인권에 대한 가이드 원칙’: 국제연합의 “보호, 존중 그리고 치료” framework</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Ruggie framework로 불리기도 하는 ‘비지니스와 인권에 대한 가이드 원칙’은 다국적기업과 다른 기업들을 위한 인권 가이드라인을 제시한다. 이 framework는 국제연합인권위원회에 의해 받아들여졌고, 현재 많은 공적, 사적 기관에 의해 채택되어 있다. 이 framework의 세 가지 주요 원칙은 존중, 보호 그리고 치료인데, 이것은 OECD의 ‘책임감 있는 공급망을 위해 주의해야 할 안내’와 맥락을 같이 하고 있고, 이해당사자의 참여, 공청 그리고 다른 정보원을 통한 공급망에 대한 위기 측정에 대해서도 다루고 있다. 러지 framework는 분쟁광물을 해외구매하는 기업들에게 적용될 수 있다.</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 xml:space="preserve">(2) 2010년의 ‘공급망 투명성에 대한 법’ </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 xml:space="preserve">캘리포니아의 ‘공급망 투명성에 대한 법’은 2012년 1월 1일에 시행되었고, 기업들이 노예노동과 인신매매를 공급망에서 근절하기 위해 기울이는 노력을 그들의 웹사이트를 통해서 나타내도록 요구한다. 이 법은 캘리포니아에서 사업을 하는 소매, 제조 기업들에게 영향을 주는데, 이들은 전세계적으로 최소 1억 달러 이상의 수입을 창출하고 있다. 이 법은 소비자와 투자자가 그들의 가치에 일치하는 기업을 잘 지지하고 있는지 여부를 이해할 수 있도록 돕는다는 점에서 중요하다. 이 법은 공적으로 공개되는 자료를 요구함으로서, 기업들이 노예노동과 인신매매를 근절하기 위한 정책, 시스템 그리고 방법을 시행하도록 압력을 받을 것이고 기업 활동이 야기할 수 있는 미래의 인권 침해를 방지하리라는 전제 하에 시행되는 것이다. 콩고의 광산에서 강제 </w:t>
      </w:r>
      <w:r w:rsidRPr="00637221">
        <w:rPr>
          <w:rFonts w:ascii="바탕" w:eastAsia="바탕" w:hAnsi="바탕" w:cs="굴림" w:hint="eastAsia"/>
          <w:color w:val="000000"/>
          <w:kern w:val="0"/>
          <w:szCs w:val="20"/>
        </w:rPr>
        <w:lastRenderedPageBreak/>
        <w:t>노역이 이루어지고 있다는 사실이 기록으로 나타났기 때문에, 어떻게 기업들이 상당한 주의를 기울이고 분쟁광물의 위험을 완화시키는 지 역시 그들의 SB657 항에 나와 있다.</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(3) ‘분쟁의 영향을 받고 위험이 높은 지역에서의 책임감 있는 광물 공급망을 위해 주의해야 할 안내’</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OECD의 ‘책임감 있는 공급망을 위해 주의해야 할 안내’는 전세계의 광물 공급망에 신뢰할 수 있는 메커니즘을 이행하기 위한 조언을 제공하고 있고, 분쟁의 영향을 받거나 위험이 높은 지역에서 광물을 잠재적으로 해외구매하는 모든 기업에 의해 사용되도록 의도되었다. ‘분쟁의 영향을 받고 위험이 높은 지역에서의 책임감 있는 광물 공급망을 위해 주의해야 할 안내’는 기업들이 분쟁 광물에 기여하는 것을 막고, 광물 해외구매를 통해서 인권을 실현할 수 있게 돕는다. 이 가이드라인에 대한 높은 평가는 그것이 미국의 증권거래위원회의 1502항에서도 찾아볼 수 있고, 다른 산업 기관의 이니셔티브에서도 확인할 수 있다.</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(4) “변화의 이론”</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‘책임 있는 자원 대외구매 네트워크(RSN)’는 기업 가치사슬의 원자재 차원에서 발생하는 인권 침해와 환경 훼손에 대해 대응하기 위해 “변화의 이론”을 개발했다. 세계화된 가치사슬의 복잡성과 불명확성으로 인해 더 전반적이고, 다양한 이해관계자를 통한 다양한 전략을 통한 접근이 지속가능한 해결책을 정하고 이행하는데 필요하다는 것이 RSN의 주장이다. “변화의 이론은 세 개의 개별적인, 그러나 상호연결되어 있는 전략을 제시한다. 기업의 참여를 통해서 동시에 시행되면, 이러한 전략은 지구에서 최악으로 인권을 유린하고 환경을 유린하는 행위들 중 일부를 제거하는 데 도움이 될 것이다. 그 세 가지 전략은 다음과 같다. 첫째, 공급망의 추적가능성, 투명성, 신뢰성을 통해서 기업의 사회적 책임을 제고하기. 둘째, 국가정부와 국제기관의 외교적 노력과 정책 수립을 지원하기. 셋째, 국제적 재정 기관, 국가/국제적 지원 기관 그리고 기업의 기부 활동을 통해 참여함으로서 책임감 있는 경제 발전을 격려하기. 이렇듯 각각의 전략이 자율적인 특성을 가지고 있음에도 불구하고, 집단적으로 이 전략들이 변화에 영향을 줄 수 있다.</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&lt;도드-프랭크 법의 1502항&gt;</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2012년 8월 22일에 미국의 증권거래위원회(SEC)는 콩고민주공화국과 그 이웃국가에서 나오는 분쟁 광물에 대한 법을 채택했다. ‘도드-프랭크 월 스트리트 개혁 및 소비자 보호 법’의 1502항은 그들이 판매하는 상품에 들어있는 주석, 탄탈룸, 텅스텐 그리고 금의 사용에 대해보고할 것을 요구함으로써 투명성을 제고하려는 목적을 가지고 있다. 이 법은 극도의 폭력 상황으로 나타나고 있는 콩고민주공화국 지역의 광물에 대한 착취와 거래에 대해 대응하는 방안으로 공개를 요구하는 방법을 택하고 있다. 이 법은 구체적으로는 SEC에 보고할 것을 요구한다. 이 법의 세부 사항은 이제 SEC에 보고를 해야 하는 대상들에게 극도로 중요하다.</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lastRenderedPageBreak/>
        <w:t>기업들은 2년에서 4년 동안의 단계적 도입의 시기를 거쳐서, 사용하는 광물의 출처를 결정하는 것 등의 사항을 보고하게 된다. 이 시기 동안, 기업들은 그들의 정보를 보고서을 검사받을 의무는 없다. 이 기간이 종료되면, 지속가능하고 책임감 있는 투자자들의 집단, 비정부기구, 인권 옹호자들이 기업의 정보 공개에 대해 모니터링을 할 것이다. 만약 이와 같은 절차가 아직 시작되지 않은 기업이라면 지금 “합리적인 출처 조사”를 수행하기 시작하는 것이 가장 유익할 것이다. 왜냐하면 공급망을 추적하는 것은 콩고민주공화국과 그 주변 국가들에서 일어나는 극도의 폭력을 부추기는 광물을 사용하는 가능성에 해당 기업이 노출되어 있음을 확실하게 이해할 수 있게 하기 때문이다. 투자자들과 비정부기관들은 그러한 공급망의 분석이 선한 의지로 이루어지고 합리적으로 설계되기를 바라는 것뿐만 아니라, 기업의 모든 생산품에 대한 관리 구조망에 대해서도 분석되기를 기대하고 있다. 만약 한 기업이 콩고민주공화국으로부터 나온 광물을 포함하는 제품을 생산하고 있음을 알게 된다면, SEC와 함께 보고서를 작성할 것이 요구되어 진다. 첫 번째 분쟁광물 보고서는 2014년 5월 31일 즈음 혹은 이전에 발간될 것이며, 2013년에 수집된 자료를 포함하고 있을 것이다. 그 새로운 법은 2012년 11월 13일에 효력이 발생하며, SEC는 “분쟁 광물 폭로: 작은 단위의 협력 가이드”는 작은 기업들에게 요구되는 활동들을 개괄하고 있다.</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제 1052항의 효력이 발생하면, 비정부기구와 투자자들은 기업들이 공개하는 정보에 대해서 모니터링하고 분석하기 위한 통합적인 역할을 할 것이다. 이 법을 실행하고, 일관적이고, 겹치지 않게 잘 이행하는 것은 콩고로부터 나오는 광물들을 책임감 있게 해외구매할 수 있도록 하기 위함이다. 이것은 거래를 금지시키고, 콩고에서의 기업 활동을 막으려는 것을 목적으로 하지 않는다. 오히려 위험 가능성을 확인하고 완화시킴으로서 무기를 동반한 폭력이나 심각한 인권 침해를 기업이 촉진시키지 않도록 하는 것이 목적이다.</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제 1502항은 보고 요구사항에 대한 윤곽을 제공한다. 하지만 분쟁으로부터 자유로운 가치사슬을 만드는 것은 법을 따르는 것만으로 끝나지 않는다. 현재 법은 기업이 다양한 initiatives와 워킹 그룹에 참여하여 다양한 이해당사자들을 격려하고 산업 전반의 협력을 촉구하도록 기업에게 요구하지는 않고 있다. 투자자들은 제 1502 조의 정보 공개 요구사항을 넘어서 어떠한 회사가 다양한 initiatives에 참가하는지, 아프리카 대호수지역에서 나오는 광물이 분쟁에서 자유로울 수 있도록 적극적으로 격려하는지에 관심을 가져야 한다. 기업들이 그들의 분쟁 광물 사용의 위험을 관리할 수 있도록 할 뿐만 아니라, 윤리적 책임을 증가시킬 수 있는 사전적인 조치를 취하도록 하는 것은 기업의 리더십과 문제 해결 역량을 보여준다.</w:t>
      </w:r>
    </w:p>
    <w:p w:rsidR="00637221" w:rsidRPr="00637221" w:rsidRDefault="00637221" w:rsidP="00637221">
      <w:pPr>
        <w:widowControl/>
        <w:wordWrap/>
        <w:autoSpaceDE/>
        <w:autoSpaceDN/>
        <w:snapToGrid w:val="0"/>
        <w:spacing w:after="0" w:line="384" w:lineRule="auto"/>
        <w:rPr>
          <w:rFonts w:ascii="바탕" w:eastAsia="바탕" w:hAnsi="바탕" w:cs="굴림" w:hint="eastAsia"/>
          <w:color w:val="000000"/>
          <w:kern w:val="0"/>
          <w:szCs w:val="20"/>
        </w:rPr>
      </w:pPr>
      <w:r w:rsidRPr="00637221">
        <w:rPr>
          <w:rFonts w:ascii="바탕" w:eastAsia="바탕" w:hAnsi="바탕" w:cs="굴림" w:hint="eastAsia"/>
          <w:color w:val="000000"/>
          <w:kern w:val="0"/>
          <w:szCs w:val="20"/>
        </w:rPr>
        <w:t>다음의 표는 산업 분야 별로 어떠한 자원이 어떠한 제품에 사용되는 지를 나타낸다.</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78"/>
        <w:gridCol w:w="1678"/>
        <w:gridCol w:w="1678"/>
        <w:gridCol w:w="1678"/>
        <w:gridCol w:w="1678"/>
      </w:tblGrid>
      <w:tr w:rsidR="00637221" w:rsidRPr="00637221" w:rsidTr="00637221">
        <w:trPr>
          <w:trHeight w:val="56"/>
        </w:trPr>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정보 통신 산업</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주석</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탄탈룸</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텅스텐</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금</w:t>
            </w:r>
          </w:p>
        </w:tc>
      </w:tr>
      <w:tr w:rsidR="00637221" w:rsidRPr="00637221" w:rsidTr="00637221">
        <w:trPr>
          <w:trHeight w:val="56"/>
        </w:trPr>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rPr>
                <w:rFonts w:ascii="바탕" w:eastAsia="바탕" w:hAnsi="바탕" w:cs="굴림"/>
                <w:color w:val="000000"/>
                <w:kern w:val="0"/>
                <w:szCs w:val="20"/>
              </w:rPr>
            </w:pPr>
            <w:r w:rsidRPr="00637221">
              <w:rPr>
                <w:rFonts w:ascii="바탕" w:eastAsia="바탕" w:hAnsi="바탕" w:cs="굴림" w:hint="eastAsia"/>
                <w:color w:val="000000"/>
                <w:kern w:val="0"/>
                <w:szCs w:val="20"/>
              </w:rPr>
              <w:t>계산기</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pacing w:after="0" w:line="240" w:lineRule="auto"/>
              <w:jc w:val="left"/>
              <w:rPr>
                <w:rFonts w:ascii="굴림" w:eastAsia="굴림" w:hAnsi="굴림" w:cs="굴림"/>
                <w:kern w:val="0"/>
                <w:sz w:val="6"/>
                <w:szCs w:val="24"/>
              </w:rPr>
            </w:pP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pacing w:after="0" w:line="240" w:lineRule="auto"/>
              <w:jc w:val="left"/>
              <w:rPr>
                <w:rFonts w:ascii="굴림" w:eastAsia="굴림" w:hAnsi="굴림" w:cs="굴림"/>
                <w:kern w:val="0"/>
                <w:sz w:val="6"/>
                <w:szCs w:val="24"/>
              </w:rPr>
            </w:pP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r>
      <w:tr w:rsidR="00637221" w:rsidRPr="00637221" w:rsidTr="00637221">
        <w:trPr>
          <w:trHeight w:val="56"/>
        </w:trPr>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rPr>
                <w:rFonts w:ascii="바탕" w:eastAsia="바탕" w:hAnsi="바탕" w:cs="굴림"/>
                <w:color w:val="000000"/>
                <w:kern w:val="0"/>
                <w:szCs w:val="20"/>
              </w:rPr>
            </w:pPr>
            <w:r w:rsidRPr="00637221">
              <w:rPr>
                <w:rFonts w:ascii="바탕" w:eastAsia="바탕" w:hAnsi="바탕" w:cs="굴림" w:hint="eastAsia"/>
                <w:color w:val="000000"/>
                <w:kern w:val="0"/>
                <w:szCs w:val="20"/>
              </w:rPr>
              <w:t>핸드폰</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r>
      <w:tr w:rsidR="00637221" w:rsidRPr="00637221" w:rsidTr="00637221">
        <w:trPr>
          <w:trHeight w:val="56"/>
        </w:trPr>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rPr>
                <w:rFonts w:ascii="바탕" w:eastAsia="바탕" w:hAnsi="바탕" w:cs="굴림"/>
                <w:color w:val="000000"/>
                <w:kern w:val="0"/>
                <w:szCs w:val="20"/>
              </w:rPr>
            </w:pPr>
            <w:r w:rsidRPr="00637221">
              <w:rPr>
                <w:rFonts w:ascii="바탕" w:eastAsia="바탕" w:hAnsi="바탕" w:cs="굴림" w:hint="eastAsia"/>
                <w:color w:val="000000"/>
                <w:kern w:val="0"/>
                <w:szCs w:val="20"/>
              </w:rPr>
              <w:t>복사기</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pacing w:after="0" w:line="240" w:lineRule="auto"/>
              <w:jc w:val="left"/>
              <w:rPr>
                <w:rFonts w:ascii="굴림" w:eastAsia="굴림" w:hAnsi="굴림" w:cs="굴림"/>
                <w:kern w:val="0"/>
                <w:sz w:val="6"/>
                <w:szCs w:val="24"/>
              </w:rPr>
            </w:pP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r>
      <w:tr w:rsidR="00637221" w:rsidRPr="00637221" w:rsidTr="00637221">
        <w:trPr>
          <w:trHeight w:val="56"/>
        </w:trPr>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rPr>
                <w:rFonts w:ascii="바탕" w:eastAsia="바탕" w:hAnsi="바탕" w:cs="굴림"/>
                <w:color w:val="000000"/>
                <w:kern w:val="0"/>
                <w:szCs w:val="20"/>
              </w:rPr>
            </w:pPr>
            <w:r w:rsidRPr="00637221">
              <w:rPr>
                <w:rFonts w:ascii="바탕" w:eastAsia="바탕" w:hAnsi="바탕" w:cs="굴림" w:hint="eastAsia"/>
                <w:color w:val="000000"/>
                <w:kern w:val="0"/>
                <w:szCs w:val="20"/>
              </w:rPr>
              <w:lastRenderedPageBreak/>
              <w:t>컴퓨터</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r>
      <w:tr w:rsidR="00637221" w:rsidRPr="00637221" w:rsidTr="00637221">
        <w:trPr>
          <w:trHeight w:val="56"/>
        </w:trPr>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rPr>
                <w:rFonts w:ascii="바탕" w:eastAsia="바탕" w:hAnsi="바탕" w:cs="굴림"/>
                <w:color w:val="000000"/>
                <w:kern w:val="0"/>
                <w:szCs w:val="20"/>
              </w:rPr>
            </w:pPr>
            <w:r w:rsidRPr="00637221">
              <w:rPr>
                <w:rFonts w:ascii="바탕" w:eastAsia="바탕" w:hAnsi="바탕" w:cs="굴림" w:hint="eastAsia"/>
                <w:color w:val="000000"/>
                <w:kern w:val="0"/>
                <w:szCs w:val="20"/>
              </w:rPr>
              <w:t>디지털카메라</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pacing w:after="0" w:line="240" w:lineRule="auto"/>
              <w:jc w:val="left"/>
              <w:rPr>
                <w:rFonts w:ascii="굴림" w:eastAsia="굴림" w:hAnsi="굴림" w:cs="굴림"/>
                <w:kern w:val="0"/>
                <w:sz w:val="6"/>
                <w:szCs w:val="24"/>
              </w:rPr>
            </w:pP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r>
      <w:tr w:rsidR="00637221" w:rsidRPr="00637221" w:rsidTr="00637221">
        <w:trPr>
          <w:trHeight w:val="56"/>
        </w:trPr>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rPr>
                <w:rFonts w:ascii="바탕" w:eastAsia="바탕" w:hAnsi="바탕" w:cs="굴림"/>
                <w:color w:val="000000"/>
                <w:kern w:val="0"/>
                <w:szCs w:val="20"/>
              </w:rPr>
            </w:pPr>
            <w:r w:rsidRPr="00637221">
              <w:rPr>
                <w:rFonts w:ascii="바탕" w:eastAsia="바탕" w:hAnsi="바탕" w:cs="굴림" w:hint="eastAsia"/>
                <w:color w:val="000000"/>
                <w:kern w:val="0"/>
                <w:szCs w:val="20"/>
              </w:rPr>
              <w:t>게임기</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pacing w:after="0" w:line="240" w:lineRule="auto"/>
              <w:jc w:val="left"/>
              <w:rPr>
                <w:rFonts w:ascii="굴림" w:eastAsia="굴림" w:hAnsi="굴림" w:cs="굴림"/>
                <w:kern w:val="0"/>
                <w:sz w:val="6"/>
                <w:szCs w:val="24"/>
              </w:rPr>
            </w:pP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r>
      <w:tr w:rsidR="00637221" w:rsidRPr="00637221" w:rsidTr="00637221">
        <w:trPr>
          <w:trHeight w:val="56"/>
        </w:trPr>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rPr>
                <w:rFonts w:ascii="바탕" w:eastAsia="바탕" w:hAnsi="바탕" w:cs="굴림"/>
                <w:color w:val="000000"/>
                <w:kern w:val="0"/>
                <w:szCs w:val="20"/>
              </w:rPr>
            </w:pPr>
            <w:r w:rsidRPr="00637221">
              <w:rPr>
                <w:rFonts w:ascii="바탕" w:eastAsia="바탕" w:hAnsi="바탕" w:cs="굴림" w:hint="eastAsia"/>
                <w:color w:val="000000"/>
                <w:kern w:val="0"/>
                <w:szCs w:val="20"/>
              </w:rPr>
              <w:t>GPS</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pacing w:after="0" w:line="240" w:lineRule="auto"/>
              <w:jc w:val="left"/>
              <w:rPr>
                <w:rFonts w:ascii="굴림" w:eastAsia="굴림" w:hAnsi="굴림" w:cs="굴림"/>
                <w:kern w:val="0"/>
                <w:sz w:val="6"/>
                <w:szCs w:val="24"/>
              </w:rPr>
            </w:pP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r>
      <w:tr w:rsidR="00637221" w:rsidRPr="00637221" w:rsidTr="00637221">
        <w:trPr>
          <w:trHeight w:val="56"/>
        </w:trPr>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rPr>
                <w:rFonts w:ascii="바탕" w:eastAsia="바탕" w:hAnsi="바탕" w:cs="굴림"/>
                <w:color w:val="000000"/>
                <w:kern w:val="0"/>
                <w:szCs w:val="20"/>
              </w:rPr>
            </w:pPr>
            <w:r w:rsidRPr="00637221">
              <w:rPr>
                <w:rFonts w:ascii="바탕" w:eastAsia="바탕" w:hAnsi="바탕" w:cs="굴림" w:hint="eastAsia"/>
                <w:color w:val="000000"/>
                <w:kern w:val="0"/>
                <w:szCs w:val="20"/>
              </w:rPr>
              <w:t>노트북</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r>
      <w:tr w:rsidR="00637221" w:rsidRPr="00637221" w:rsidTr="00637221">
        <w:trPr>
          <w:trHeight w:val="56"/>
        </w:trPr>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rPr>
                <w:rFonts w:ascii="바탕" w:eastAsia="바탕" w:hAnsi="바탕" w:cs="굴림"/>
                <w:color w:val="000000"/>
                <w:kern w:val="0"/>
                <w:szCs w:val="20"/>
              </w:rPr>
            </w:pPr>
            <w:r w:rsidRPr="00637221">
              <w:rPr>
                <w:rFonts w:ascii="바탕" w:eastAsia="바탕" w:hAnsi="바탕" w:cs="굴림" w:hint="eastAsia"/>
                <w:color w:val="000000"/>
                <w:kern w:val="0"/>
                <w:szCs w:val="20"/>
              </w:rPr>
              <w:t>MP3 플레이어</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pacing w:after="0" w:line="240" w:lineRule="auto"/>
              <w:jc w:val="left"/>
              <w:rPr>
                <w:rFonts w:ascii="굴림" w:eastAsia="굴림" w:hAnsi="굴림" w:cs="굴림"/>
                <w:kern w:val="0"/>
                <w:sz w:val="6"/>
                <w:szCs w:val="24"/>
              </w:rPr>
            </w:pP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r>
      <w:tr w:rsidR="00637221" w:rsidRPr="00637221" w:rsidTr="00637221">
        <w:trPr>
          <w:trHeight w:val="56"/>
        </w:trPr>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rPr>
                <w:rFonts w:ascii="바탕" w:eastAsia="바탕" w:hAnsi="바탕" w:cs="굴림"/>
                <w:color w:val="000000"/>
                <w:kern w:val="0"/>
                <w:szCs w:val="20"/>
              </w:rPr>
            </w:pPr>
            <w:r w:rsidRPr="00637221">
              <w:rPr>
                <w:rFonts w:ascii="바탕" w:eastAsia="바탕" w:hAnsi="바탕" w:cs="굴림" w:hint="eastAsia"/>
                <w:color w:val="000000"/>
                <w:kern w:val="0"/>
                <w:szCs w:val="20"/>
              </w:rPr>
              <w:t>무선 호출기</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pacing w:after="0" w:line="240" w:lineRule="auto"/>
              <w:jc w:val="left"/>
              <w:rPr>
                <w:rFonts w:ascii="굴림" w:eastAsia="굴림" w:hAnsi="굴림" w:cs="굴림"/>
                <w:kern w:val="0"/>
                <w:sz w:val="6"/>
                <w:szCs w:val="24"/>
              </w:rPr>
            </w:pP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r>
      <w:tr w:rsidR="00637221" w:rsidRPr="00637221" w:rsidTr="00637221">
        <w:trPr>
          <w:trHeight w:val="56"/>
        </w:trPr>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rPr>
                <w:rFonts w:ascii="바탕" w:eastAsia="바탕" w:hAnsi="바탕" w:cs="굴림"/>
                <w:color w:val="000000"/>
                <w:kern w:val="0"/>
                <w:szCs w:val="20"/>
              </w:rPr>
            </w:pPr>
            <w:r w:rsidRPr="00637221">
              <w:rPr>
                <w:rFonts w:ascii="바탕" w:eastAsia="바탕" w:hAnsi="바탕" w:cs="굴림" w:hint="eastAsia"/>
                <w:color w:val="000000"/>
                <w:kern w:val="0"/>
                <w:szCs w:val="20"/>
              </w:rPr>
              <w:t>텔레비전</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pacing w:after="0" w:line="240" w:lineRule="auto"/>
              <w:jc w:val="left"/>
              <w:rPr>
                <w:rFonts w:ascii="굴림" w:eastAsia="굴림" w:hAnsi="굴림" w:cs="굴림"/>
                <w:kern w:val="0"/>
                <w:sz w:val="6"/>
                <w:szCs w:val="24"/>
              </w:rPr>
            </w:pP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r>
      <w:tr w:rsidR="00637221" w:rsidRPr="00637221" w:rsidTr="00637221">
        <w:trPr>
          <w:trHeight w:val="56"/>
        </w:trPr>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rPr>
                <w:rFonts w:ascii="바탕" w:eastAsia="바탕" w:hAnsi="바탕" w:cs="굴림"/>
                <w:color w:val="000000"/>
                <w:kern w:val="0"/>
                <w:szCs w:val="20"/>
              </w:rPr>
            </w:pPr>
            <w:r w:rsidRPr="00637221">
              <w:rPr>
                <w:rFonts w:ascii="바탕" w:eastAsia="바탕" w:hAnsi="바탕" w:cs="굴림" w:hint="eastAsia"/>
                <w:color w:val="000000"/>
                <w:kern w:val="0"/>
                <w:szCs w:val="20"/>
              </w:rPr>
              <w:t>프린터</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pacing w:after="0" w:line="240" w:lineRule="auto"/>
              <w:jc w:val="left"/>
              <w:rPr>
                <w:rFonts w:ascii="굴림" w:eastAsia="굴림" w:hAnsi="굴림" w:cs="굴림"/>
                <w:kern w:val="0"/>
                <w:sz w:val="6"/>
                <w:szCs w:val="24"/>
              </w:rPr>
            </w:pP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r>
      <w:tr w:rsidR="00637221" w:rsidRPr="00637221" w:rsidTr="00637221">
        <w:trPr>
          <w:trHeight w:val="56"/>
        </w:trPr>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rPr>
                <w:rFonts w:ascii="바탕" w:eastAsia="바탕" w:hAnsi="바탕" w:cs="굴림"/>
                <w:color w:val="000000"/>
                <w:kern w:val="0"/>
                <w:szCs w:val="20"/>
              </w:rPr>
            </w:pPr>
            <w:r w:rsidRPr="00637221">
              <w:rPr>
                <w:rFonts w:ascii="바탕" w:eastAsia="바탕" w:hAnsi="바탕" w:cs="굴림" w:hint="eastAsia"/>
                <w:color w:val="000000"/>
                <w:kern w:val="0"/>
                <w:szCs w:val="20"/>
              </w:rPr>
              <w:t>비디오 카메라</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pacing w:after="0" w:line="240" w:lineRule="auto"/>
              <w:jc w:val="left"/>
              <w:rPr>
                <w:rFonts w:ascii="굴림" w:eastAsia="굴림" w:hAnsi="굴림" w:cs="굴림"/>
                <w:kern w:val="0"/>
                <w:sz w:val="6"/>
                <w:szCs w:val="24"/>
              </w:rPr>
            </w:pP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r>
    </w:tbl>
    <w:p w:rsidR="00637221" w:rsidRPr="00637221" w:rsidRDefault="00637221" w:rsidP="00637221">
      <w:pPr>
        <w:widowControl/>
        <w:wordWrap/>
        <w:autoSpaceDE/>
        <w:autoSpaceDN/>
        <w:snapToGrid w:val="0"/>
        <w:spacing w:after="0" w:line="384" w:lineRule="auto"/>
        <w:rPr>
          <w:rFonts w:ascii="바탕" w:eastAsia="바탕" w:hAnsi="바탕" w:cs="굴림"/>
          <w:vanish/>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31"/>
        <w:gridCol w:w="1565"/>
        <w:gridCol w:w="1565"/>
        <w:gridCol w:w="1565"/>
        <w:gridCol w:w="1565"/>
      </w:tblGrid>
      <w:tr w:rsidR="00637221" w:rsidRPr="00637221" w:rsidTr="00637221">
        <w:trPr>
          <w:trHeight w:val="56"/>
        </w:trPr>
        <w:tc>
          <w:tcPr>
            <w:tcW w:w="21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자동차 산업</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주석</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탄탈룸</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텅스텐</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금</w:t>
            </w:r>
          </w:p>
        </w:tc>
      </w:tr>
      <w:tr w:rsidR="00637221" w:rsidRPr="00637221" w:rsidTr="00637221">
        <w:trPr>
          <w:trHeight w:val="56"/>
        </w:trPr>
        <w:tc>
          <w:tcPr>
            <w:tcW w:w="21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rPr>
                <w:rFonts w:ascii="바탕" w:eastAsia="바탕" w:hAnsi="바탕" w:cs="굴림"/>
                <w:color w:val="000000"/>
                <w:kern w:val="0"/>
                <w:szCs w:val="20"/>
              </w:rPr>
            </w:pPr>
            <w:r w:rsidRPr="00637221">
              <w:rPr>
                <w:rFonts w:ascii="바탕" w:eastAsia="바탕" w:hAnsi="바탕" w:cs="굴림" w:hint="eastAsia"/>
                <w:color w:val="000000"/>
                <w:kern w:val="0"/>
                <w:szCs w:val="20"/>
              </w:rPr>
              <w:t>에어백 보호 시스템</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pacing w:after="0" w:line="240" w:lineRule="auto"/>
              <w:jc w:val="left"/>
              <w:rPr>
                <w:rFonts w:ascii="굴림" w:eastAsia="굴림" w:hAnsi="굴림" w:cs="굴림"/>
                <w:kern w:val="0"/>
                <w:sz w:val="6"/>
                <w:szCs w:val="24"/>
              </w:rPr>
            </w:pP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r>
      <w:tr w:rsidR="00637221" w:rsidRPr="00637221" w:rsidTr="00637221">
        <w:trPr>
          <w:trHeight w:val="56"/>
        </w:trPr>
        <w:tc>
          <w:tcPr>
            <w:tcW w:w="21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rPr>
                <w:rFonts w:ascii="바탕" w:eastAsia="바탕" w:hAnsi="바탕" w:cs="굴림"/>
                <w:color w:val="000000"/>
                <w:kern w:val="0"/>
                <w:szCs w:val="20"/>
              </w:rPr>
            </w:pPr>
            <w:r w:rsidRPr="00637221">
              <w:rPr>
                <w:rFonts w:ascii="바탕" w:eastAsia="바탕" w:hAnsi="바탕" w:cs="굴림" w:hint="eastAsia"/>
                <w:color w:val="000000"/>
                <w:kern w:val="0"/>
                <w:szCs w:val="20"/>
              </w:rPr>
              <w:t>잠금 파괴 보소 장치</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pacing w:after="0" w:line="240" w:lineRule="auto"/>
              <w:jc w:val="left"/>
              <w:rPr>
                <w:rFonts w:ascii="굴림" w:eastAsia="굴림" w:hAnsi="굴림" w:cs="굴림"/>
                <w:kern w:val="0"/>
                <w:sz w:val="6"/>
                <w:szCs w:val="24"/>
              </w:rPr>
            </w:pP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pacing w:after="0" w:line="240" w:lineRule="auto"/>
              <w:jc w:val="left"/>
              <w:rPr>
                <w:rFonts w:ascii="굴림" w:eastAsia="굴림" w:hAnsi="굴림" w:cs="굴림"/>
                <w:kern w:val="0"/>
                <w:sz w:val="6"/>
                <w:szCs w:val="24"/>
              </w:rPr>
            </w:pPr>
          </w:p>
        </w:tc>
      </w:tr>
      <w:tr w:rsidR="00637221" w:rsidRPr="00637221" w:rsidTr="00637221">
        <w:trPr>
          <w:trHeight w:val="56"/>
        </w:trPr>
        <w:tc>
          <w:tcPr>
            <w:tcW w:w="21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rPr>
                <w:rFonts w:ascii="바탕" w:eastAsia="바탕" w:hAnsi="바탕" w:cs="굴림"/>
                <w:color w:val="000000"/>
                <w:kern w:val="0"/>
                <w:szCs w:val="20"/>
              </w:rPr>
            </w:pPr>
            <w:r w:rsidRPr="00637221">
              <w:rPr>
                <w:rFonts w:ascii="바탕" w:eastAsia="바탕" w:hAnsi="바탕" w:cs="굴림" w:hint="eastAsia"/>
                <w:color w:val="000000"/>
                <w:kern w:val="0"/>
                <w:szCs w:val="20"/>
              </w:rPr>
              <w:t>컴퓨터 시스템</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pacing w:after="0" w:line="240" w:lineRule="auto"/>
              <w:jc w:val="left"/>
              <w:rPr>
                <w:rFonts w:ascii="굴림" w:eastAsia="굴림" w:hAnsi="굴림" w:cs="굴림"/>
                <w:kern w:val="0"/>
                <w:sz w:val="6"/>
                <w:szCs w:val="24"/>
              </w:rPr>
            </w:pP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r>
    </w:tbl>
    <w:p w:rsidR="00637221" w:rsidRPr="00637221" w:rsidRDefault="00637221" w:rsidP="00637221">
      <w:pPr>
        <w:widowControl/>
        <w:wordWrap/>
        <w:autoSpaceDE/>
        <w:autoSpaceDN/>
        <w:snapToGrid w:val="0"/>
        <w:spacing w:after="0" w:line="384" w:lineRule="auto"/>
        <w:rPr>
          <w:rFonts w:ascii="바탕" w:eastAsia="바탕" w:hAnsi="바탕" w:cs="굴림"/>
          <w:vanish/>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78"/>
        <w:gridCol w:w="1678"/>
        <w:gridCol w:w="1678"/>
        <w:gridCol w:w="1678"/>
        <w:gridCol w:w="1678"/>
      </w:tblGrid>
      <w:tr w:rsidR="00637221" w:rsidRPr="00637221" w:rsidTr="00637221">
        <w:trPr>
          <w:trHeight w:val="56"/>
        </w:trPr>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우주 항공 산업</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주석</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탄탈룸</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텅스텐</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금</w:t>
            </w:r>
          </w:p>
        </w:tc>
      </w:tr>
      <w:tr w:rsidR="00637221" w:rsidRPr="00637221" w:rsidTr="00637221">
        <w:trPr>
          <w:trHeight w:val="56"/>
        </w:trPr>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rPr>
                <w:rFonts w:ascii="바탕" w:eastAsia="바탕" w:hAnsi="바탕" w:cs="굴림"/>
                <w:color w:val="000000"/>
                <w:kern w:val="0"/>
                <w:szCs w:val="20"/>
              </w:rPr>
            </w:pPr>
            <w:r w:rsidRPr="00637221">
              <w:rPr>
                <w:rFonts w:ascii="바탕" w:eastAsia="바탕" w:hAnsi="바탕" w:cs="굴림" w:hint="eastAsia"/>
                <w:color w:val="000000"/>
                <w:kern w:val="0"/>
                <w:szCs w:val="20"/>
              </w:rPr>
              <w:t>제트 엔진</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r>
      <w:tr w:rsidR="00637221" w:rsidRPr="00637221" w:rsidTr="00637221">
        <w:trPr>
          <w:trHeight w:val="56"/>
        </w:trPr>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rPr>
                <w:rFonts w:ascii="바탕" w:eastAsia="바탕" w:hAnsi="바탕" w:cs="굴림"/>
                <w:color w:val="000000"/>
                <w:kern w:val="0"/>
                <w:szCs w:val="20"/>
              </w:rPr>
            </w:pPr>
            <w:r w:rsidRPr="00637221">
              <w:rPr>
                <w:rFonts w:ascii="바탕" w:eastAsia="바탕" w:hAnsi="바탕" w:cs="굴림" w:hint="eastAsia"/>
                <w:color w:val="000000"/>
                <w:kern w:val="0"/>
                <w:szCs w:val="20"/>
              </w:rPr>
              <w:t>로켓</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pacing w:after="0" w:line="240" w:lineRule="auto"/>
              <w:jc w:val="left"/>
              <w:rPr>
                <w:rFonts w:ascii="굴림" w:eastAsia="굴림" w:hAnsi="굴림" w:cs="굴림"/>
                <w:kern w:val="0"/>
                <w:sz w:val="6"/>
                <w:szCs w:val="24"/>
              </w:rPr>
            </w:pP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r>
    </w:tbl>
    <w:p w:rsidR="00637221" w:rsidRPr="00637221" w:rsidRDefault="00637221" w:rsidP="00637221">
      <w:pPr>
        <w:widowControl/>
        <w:wordWrap/>
        <w:autoSpaceDE/>
        <w:autoSpaceDN/>
        <w:snapToGrid w:val="0"/>
        <w:spacing w:after="0" w:line="384" w:lineRule="auto"/>
        <w:rPr>
          <w:rFonts w:ascii="바탕" w:eastAsia="바탕" w:hAnsi="바탕" w:cs="굴림"/>
          <w:vanish/>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78"/>
        <w:gridCol w:w="1678"/>
        <w:gridCol w:w="1678"/>
        <w:gridCol w:w="1678"/>
        <w:gridCol w:w="1678"/>
      </w:tblGrid>
      <w:tr w:rsidR="00637221" w:rsidRPr="00637221" w:rsidTr="00637221">
        <w:trPr>
          <w:trHeight w:val="56"/>
        </w:trPr>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보석 산업</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주석</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탄탈룸</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텅스텐</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금</w:t>
            </w:r>
          </w:p>
        </w:tc>
      </w:tr>
      <w:tr w:rsidR="00637221" w:rsidRPr="00637221" w:rsidTr="00637221">
        <w:trPr>
          <w:trHeight w:val="56"/>
        </w:trPr>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rPr>
                <w:rFonts w:ascii="바탕" w:eastAsia="바탕" w:hAnsi="바탕" w:cs="굴림"/>
                <w:color w:val="000000"/>
                <w:kern w:val="0"/>
                <w:szCs w:val="20"/>
              </w:rPr>
            </w:pPr>
            <w:r w:rsidRPr="00637221">
              <w:rPr>
                <w:rFonts w:ascii="바탕" w:eastAsia="바탕" w:hAnsi="바탕" w:cs="굴림" w:hint="eastAsia"/>
                <w:color w:val="000000"/>
                <w:kern w:val="0"/>
                <w:szCs w:val="20"/>
              </w:rPr>
              <w:t>보석</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pacing w:after="0" w:line="240" w:lineRule="auto"/>
              <w:jc w:val="left"/>
              <w:rPr>
                <w:rFonts w:ascii="굴림" w:eastAsia="굴림" w:hAnsi="굴림" w:cs="굴림"/>
                <w:kern w:val="0"/>
                <w:sz w:val="6"/>
                <w:szCs w:val="24"/>
              </w:rPr>
            </w:pP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37221" w:rsidRPr="00637221" w:rsidRDefault="00637221" w:rsidP="00637221">
            <w:pPr>
              <w:widowControl/>
              <w:wordWrap/>
              <w:autoSpaceDE/>
              <w:autoSpaceDN/>
              <w:snapToGrid w:val="0"/>
              <w:spacing w:after="0" w:line="56" w:lineRule="atLeast"/>
              <w:jc w:val="center"/>
              <w:rPr>
                <w:rFonts w:ascii="바탕" w:eastAsia="바탕" w:hAnsi="바탕" w:cs="굴림"/>
                <w:color w:val="000000"/>
                <w:kern w:val="0"/>
                <w:szCs w:val="20"/>
              </w:rPr>
            </w:pPr>
            <w:r w:rsidRPr="00637221">
              <w:rPr>
                <w:rFonts w:ascii="바탕" w:eastAsia="바탕" w:hAnsi="바탕" w:cs="굴림" w:hint="eastAsia"/>
                <w:color w:val="000000"/>
                <w:kern w:val="0"/>
                <w:szCs w:val="20"/>
              </w:rPr>
              <w:t>○</w:t>
            </w:r>
          </w:p>
        </w:tc>
      </w:tr>
    </w:tbl>
    <w:p w:rsidR="008A5EC5" w:rsidRDefault="008A5EC5">
      <w:bookmarkStart w:id="0" w:name="_GoBack"/>
      <w:bookmarkEnd w:id="0"/>
    </w:p>
    <w:sectPr w:rsidR="008A5EC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221"/>
    <w:rsid w:val="00637221"/>
    <w:rsid w:val="008A5E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37221"/>
    <w:pPr>
      <w:widowControl/>
      <w:wordWrap/>
      <w:autoSpaceDE/>
      <w:autoSpaceDN/>
      <w:snapToGrid w:val="0"/>
      <w:spacing w:after="0" w:line="384" w:lineRule="auto"/>
    </w:pPr>
    <w:rPr>
      <w:rFonts w:ascii="바탕" w:eastAsia="바탕" w:hAnsi="바탕" w:cs="굴림"/>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37221"/>
    <w:pPr>
      <w:widowControl/>
      <w:wordWrap/>
      <w:autoSpaceDE/>
      <w:autoSpaceDN/>
      <w:snapToGrid w:val="0"/>
      <w:spacing w:after="0" w:line="384" w:lineRule="auto"/>
    </w:pPr>
    <w:rPr>
      <w:rFonts w:ascii="바탕" w:eastAsia="바탕" w:hAnsi="바탕"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87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1166</Words>
  <Characters>6652</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c:creator>
  <cp:lastModifiedBy>gwen</cp:lastModifiedBy>
  <cp:revision>1</cp:revision>
  <dcterms:created xsi:type="dcterms:W3CDTF">2017-08-22T07:09:00Z</dcterms:created>
  <dcterms:modified xsi:type="dcterms:W3CDTF">2017-08-22T07:09:00Z</dcterms:modified>
</cp:coreProperties>
</file>